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FECA33" w14:textId="5A7F5804" w:rsidR="009C0DA1" w:rsidRPr="003B1412" w:rsidRDefault="003B1412">
      <w:pPr>
        <w:rPr>
          <w:rFonts w:ascii="Times New Roman" w:hAnsi="Times New Roman" w:cs="Times New Roman"/>
          <w:sz w:val="24"/>
          <w:szCs w:val="24"/>
        </w:rPr>
      </w:pPr>
      <w:r w:rsidRPr="00CB2999">
        <w:rPr>
          <w:rFonts w:ascii="Times New Roman" w:hAnsi="Times New Roman" w:cs="Times New Roman"/>
          <w:b/>
          <w:i/>
          <w:sz w:val="24"/>
          <w:szCs w:val="24"/>
          <w:u w:val="single"/>
        </w:rPr>
        <w:t>Project:</w:t>
      </w:r>
      <w:r w:rsidRPr="003B1412">
        <w:rPr>
          <w:rFonts w:ascii="Times New Roman" w:hAnsi="Times New Roman" w:cs="Times New Roman"/>
          <w:sz w:val="24"/>
          <w:szCs w:val="24"/>
        </w:rPr>
        <w:t xml:space="preserve">  </w:t>
      </w:r>
      <w:r w:rsidR="00D8000A">
        <w:rPr>
          <w:rFonts w:ascii="Times New Roman" w:hAnsi="Times New Roman" w:cs="Times New Roman"/>
          <w:sz w:val="24"/>
          <w:szCs w:val="24"/>
        </w:rPr>
        <w:t>Simulation Environment for Dynamic Thermal Modeling</w:t>
      </w:r>
    </w:p>
    <w:p w14:paraId="3FA00C5A" w14:textId="275475AE" w:rsidR="003B1412" w:rsidRPr="003B1412" w:rsidRDefault="003B1412">
      <w:pPr>
        <w:rPr>
          <w:rFonts w:ascii="Times New Roman" w:hAnsi="Times New Roman" w:cs="Times New Roman"/>
          <w:sz w:val="24"/>
          <w:szCs w:val="24"/>
        </w:rPr>
      </w:pPr>
      <w:r w:rsidRPr="00CB2999">
        <w:rPr>
          <w:rFonts w:ascii="Times New Roman" w:hAnsi="Times New Roman" w:cs="Times New Roman"/>
          <w:b/>
          <w:i/>
          <w:sz w:val="24"/>
          <w:szCs w:val="24"/>
          <w:u w:val="single"/>
        </w:rPr>
        <w:t>Project Completion:</w:t>
      </w:r>
      <w:r w:rsidR="00D8000A">
        <w:rPr>
          <w:rFonts w:ascii="Times New Roman" w:hAnsi="Times New Roman" w:cs="Times New Roman"/>
          <w:sz w:val="24"/>
          <w:szCs w:val="24"/>
        </w:rPr>
        <w:t xml:space="preserve">  2009</w:t>
      </w:r>
    </w:p>
    <w:p w14:paraId="7A069C0D" w14:textId="0A30DC5C" w:rsidR="003B1412" w:rsidRDefault="003B1412" w:rsidP="00EE2AE3">
      <w:pPr>
        <w:jc w:val="both"/>
        <w:rPr>
          <w:rFonts w:ascii="Times New Roman" w:hAnsi="Times New Roman" w:cs="Times New Roman"/>
          <w:sz w:val="24"/>
          <w:szCs w:val="24"/>
        </w:rPr>
      </w:pPr>
      <w:r w:rsidRPr="00CB2999">
        <w:rPr>
          <w:rFonts w:ascii="Times New Roman" w:hAnsi="Times New Roman" w:cs="Times New Roman"/>
          <w:b/>
          <w:i/>
          <w:sz w:val="24"/>
          <w:szCs w:val="24"/>
          <w:u w:val="single"/>
        </w:rPr>
        <w:t>Output:</w:t>
      </w:r>
      <w:r w:rsidR="00D8000A">
        <w:rPr>
          <w:rFonts w:ascii="Times New Roman" w:hAnsi="Times New Roman" w:cs="Times New Roman"/>
          <w:sz w:val="24"/>
          <w:szCs w:val="24"/>
        </w:rPr>
        <w:t xml:space="preserve">  Pro</w:t>
      </w:r>
      <w:r w:rsidR="00116836">
        <w:rPr>
          <w:rFonts w:ascii="Times New Roman" w:hAnsi="Times New Roman" w:cs="Times New Roman"/>
          <w:sz w:val="24"/>
          <w:szCs w:val="24"/>
        </w:rPr>
        <w:t>of</w:t>
      </w:r>
      <w:r w:rsidR="00D8000A">
        <w:rPr>
          <w:rFonts w:ascii="Times New Roman" w:hAnsi="Times New Roman" w:cs="Times New Roman"/>
          <w:sz w:val="24"/>
          <w:szCs w:val="24"/>
        </w:rPr>
        <w:t xml:space="preserve"> of concept demonstration of the simulation environment for the Dynamic Thermal Modeling and Simulation (DTMS) </w:t>
      </w:r>
      <w:r w:rsidR="00EE2AE3">
        <w:rPr>
          <w:rFonts w:ascii="Times New Roman" w:hAnsi="Times New Roman" w:cs="Times New Roman"/>
          <w:sz w:val="24"/>
          <w:szCs w:val="24"/>
        </w:rPr>
        <w:t>[1]</w:t>
      </w:r>
    </w:p>
    <w:p w14:paraId="6A9DAA3D" w14:textId="0F41C855" w:rsidR="00CB2999" w:rsidRDefault="00CB2999" w:rsidP="00D8000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2999">
        <w:rPr>
          <w:rFonts w:ascii="Times New Roman" w:hAnsi="Times New Roman" w:cs="Times New Roman"/>
          <w:b/>
          <w:i/>
          <w:sz w:val="24"/>
          <w:szCs w:val="24"/>
          <w:u w:val="single"/>
        </w:rPr>
        <w:t>Outcome: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D8000A" w:rsidRPr="00D8000A">
        <w:rPr>
          <w:rFonts w:ascii="Times New Roman" w:hAnsi="Times New Roman" w:cs="Times New Roman"/>
          <w:sz w:val="24"/>
          <w:szCs w:val="24"/>
        </w:rPr>
        <w:t>The Simulation Environment developed specifically for</w:t>
      </w:r>
      <w:r w:rsidR="00D8000A">
        <w:rPr>
          <w:rFonts w:ascii="Times New Roman" w:hAnsi="Times New Roman" w:cs="Times New Roman"/>
          <w:sz w:val="24"/>
          <w:szCs w:val="24"/>
        </w:rPr>
        <w:t xml:space="preserve"> </w:t>
      </w:r>
      <w:r w:rsidR="00D8000A" w:rsidRPr="00D8000A">
        <w:rPr>
          <w:rFonts w:ascii="Times New Roman" w:hAnsi="Times New Roman" w:cs="Times New Roman"/>
          <w:sz w:val="24"/>
          <w:szCs w:val="24"/>
        </w:rPr>
        <w:t>the Onboard Fire and S</w:t>
      </w:r>
      <w:r w:rsidR="00D8000A">
        <w:rPr>
          <w:rFonts w:ascii="Times New Roman" w:hAnsi="Times New Roman" w:cs="Times New Roman"/>
          <w:sz w:val="24"/>
          <w:szCs w:val="24"/>
        </w:rPr>
        <w:t xml:space="preserve">moke Propagation models has been </w:t>
      </w:r>
      <w:r w:rsidR="00D8000A" w:rsidRPr="00D8000A">
        <w:rPr>
          <w:rFonts w:ascii="Times New Roman" w:hAnsi="Times New Roman" w:cs="Times New Roman"/>
          <w:sz w:val="24"/>
          <w:szCs w:val="24"/>
        </w:rPr>
        <w:t>generalized to support other simulation packages targeted to</w:t>
      </w:r>
      <w:r w:rsidR="00D8000A">
        <w:rPr>
          <w:rFonts w:ascii="Times New Roman" w:hAnsi="Times New Roman" w:cs="Times New Roman"/>
          <w:sz w:val="24"/>
          <w:szCs w:val="24"/>
        </w:rPr>
        <w:t xml:space="preserve"> </w:t>
      </w:r>
      <w:r w:rsidR="00D8000A" w:rsidRPr="00D8000A">
        <w:rPr>
          <w:rFonts w:ascii="Times New Roman" w:hAnsi="Times New Roman" w:cs="Times New Roman"/>
          <w:sz w:val="24"/>
          <w:szCs w:val="24"/>
        </w:rPr>
        <w:t>model different aspects of an electric ship design.</w:t>
      </w:r>
      <w:r w:rsidR="00D8000A">
        <w:rPr>
          <w:rFonts w:ascii="Times New Roman" w:hAnsi="Times New Roman" w:cs="Times New Roman"/>
          <w:sz w:val="24"/>
          <w:szCs w:val="24"/>
        </w:rPr>
        <w:t xml:space="preserve"> </w:t>
      </w:r>
      <w:r w:rsidR="00D8000A" w:rsidRPr="00D8000A">
        <w:rPr>
          <w:rFonts w:ascii="Times New Roman" w:hAnsi="Times New Roman" w:cs="Times New Roman"/>
          <w:sz w:val="24"/>
          <w:szCs w:val="24"/>
        </w:rPr>
        <w:t>The Simulation</w:t>
      </w:r>
      <w:r w:rsidR="00D8000A">
        <w:rPr>
          <w:rFonts w:ascii="Times New Roman" w:hAnsi="Times New Roman" w:cs="Times New Roman"/>
          <w:sz w:val="24"/>
          <w:szCs w:val="24"/>
        </w:rPr>
        <w:t xml:space="preserve"> Environment </w:t>
      </w:r>
      <w:r w:rsidR="00167B81">
        <w:rPr>
          <w:rFonts w:ascii="Times New Roman" w:hAnsi="Times New Roman" w:cs="Times New Roman"/>
          <w:sz w:val="24"/>
          <w:szCs w:val="24"/>
        </w:rPr>
        <w:t>c</w:t>
      </w:r>
      <w:r w:rsidR="00D8000A">
        <w:rPr>
          <w:rFonts w:ascii="Times New Roman" w:hAnsi="Times New Roman" w:cs="Times New Roman"/>
          <w:sz w:val="24"/>
          <w:szCs w:val="24"/>
        </w:rPr>
        <w:t xml:space="preserve">ould become a </w:t>
      </w:r>
      <w:r w:rsidR="00D8000A" w:rsidRPr="00D8000A">
        <w:rPr>
          <w:rFonts w:ascii="Times New Roman" w:hAnsi="Times New Roman" w:cs="Times New Roman"/>
          <w:sz w:val="24"/>
          <w:szCs w:val="24"/>
        </w:rPr>
        <w:t>platform for transferring</w:t>
      </w:r>
      <w:r w:rsidR="00D8000A">
        <w:rPr>
          <w:rFonts w:ascii="Times New Roman" w:hAnsi="Times New Roman" w:cs="Times New Roman"/>
          <w:sz w:val="24"/>
          <w:szCs w:val="24"/>
        </w:rPr>
        <w:t xml:space="preserve"> </w:t>
      </w:r>
      <w:r w:rsidR="00D8000A" w:rsidRPr="00D8000A">
        <w:rPr>
          <w:rFonts w:ascii="Times New Roman" w:hAnsi="Times New Roman" w:cs="Times New Roman"/>
          <w:sz w:val="24"/>
          <w:szCs w:val="24"/>
        </w:rPr>
        <w:t>research simulation codes into operations. A model, developed</w:t>
      </w:r>
      <w:r w:rsidR="00D8000A">
        <w:rPr>
          <w:rFonts w:ascii="Times New Roman" w:hAnsi="Times New Roman" w:cs="Times New Roman"/>
          <w:sz w:val="24"/>
          <w:szCs w:val="24"/>
        </w:rPr>
        <w:t xml:space="preserve"> </w:t>
      </w:r>
      <w:r w:rsidR="00D8000A" w:rsidRPr="00D8000A">
        <w:rPr>
          <w:rFonts w:ascii="Times New Roman" w:hAnsi="Times New Roman" w:cs="Times New Roman"/>
          <w:sz w:val="24"/>
          <w:szCs w:val="24"/>
        </w:rPr>
        <w:t>and tested in an academic environment, could be operated by</w:t>
      </w:r>
      <w:r w:rsidR="00D8000A">
        <w:rPr>
          <w:rFonts w:ascii="Times New Roman" w:hAnsi="Times New Roman" w:cs="Times New Roman"/>
          <w:sz w:val="24"/>
          <w:szCs w:val="24"/>
        </w:rPr>
        <w:t xml:space="preserve"> </w:t>
      </w:r>
      <w:r w:rsidR="00D8000A" w:rsidRPr="00D8000A">
        <w:rPr>
          <w:rFonts w:ascii="Times New Roman" w:hAnsi="Times New Roman" w:cs="Times New Roman"/>
          <w:sz w:val="24"/>
          <w:szCs w:val="24"/>
        </w:rPr>
        <w:t>the customer, such as a shipyard or Navy facility with</w:t>
      </w:r>
      <w:r w:rsidR="00D8000A">
        <w:rPr>
          <w:rFonts w:ascii="Times New Roman" w:hAnsi="Times New Roman" w:cs="Times New Roman"/>
          <w:sz w:val="24"/>
          <w:szCs w:val="24"/>
        </w:rPr>
        <w:t xml:space="preserve"> </w:t>
      </w:r>
      <w:r w:rsidR="00D8000A" w:rsidRPr="00D8000A">
        <w:rPr>
          <w:rFonts w:ascii="Times New Roman" w:hAnsi="Times New Roman" w:cs="Times New Roman"/>
          <w:sz w:val="24"/>
          <w:szCs w:val="24"/>
        </w:rPr>
        <w:t>proprietary or otherwise restricted-access data, without</w:t>
      </w:r>
      <w:r w:rsidR="00D8000A">
        <w:rPr>
          <w:rFonts w:ascii="Times New Roman" w:hAnsi="Times New Roman" w:cs="Times New Roman"/>
          <w:sz w:val="24"/>
          <w:szCs w:val="24"/>
        </w:rPr>
        <w:t xml:space="preserve"> </w:t>
      </w:r>
      <w:r w:rsidR="00D8000A" w:rsidRPr="00D8000A">
        <w:rPr>
          <w:rFonts w:ascii="Times New Roman" w:hAnsi="Times New Roman" w:cs="Times New Roman"/>
          <w:sz w:val="24"/>
          <w:szCs w:val="24"/>
        </w:rPr>
        <w:t>assistance of the code developer.</w:t>
      </w:r>
    </w:p>
    <w:p w14:paraId="6F6E12F0" w14:textId="77777777" w:rsidR="00D8000A" w:rsidRPr="00D8000A" w:rsidRDefault="00D8000A" w:rsidP="00D8000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3E3E3DF" w14:textId="7E8714A5" w:rsidR="00EE2AE3" w:rsidRDefault="00CB2999" w:rsidP="00EE2AE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B2999">
        <w:rPr>
          <w:rFonts w:ascii="Times New Roman" w:hAnsi="Times New Roman" w:cs="Times New Roman"/>
          <w:b/>
          <w:i/>
          <w:sz w:val="24"/>
          <w:szCs w:val="24"/>
          <w:u w:val="single"/>
        </w:rPr>
        <w:t>Project Motivation</w:t>
      </w:r>
      <w:r>
        <w:rPr>
          <w:rFonts w:ascii="Times New Roman" w:hAnsi="Times New Roman" w:cs="Times New Roman"/>
          <w:sz w:val="24"/>
          <w:szCs w:val="24"/>
        </w:rPr>
        <w:t xml:space="preserve">:  </w:t>
      </w:r>
      <w:r w:rsidR="00EE2AE3" w:rsidRPr="00EE2AE3">
        <w:rPr>
          <w:rFonts w:ascii="Times New Roman" w:hAnsi="Times New Roman" w:cs="Times New Roman"/>
          <w:sz w:val="24"/>
          <w:szCs w:val="24"/>
        </w:rPr>
        <w:t>The collaborative work of the Naval Research Laboratory</w:t>
      </w:r>
      <w:r w:rsidR="00EE2AE3">
        <w:rPr>
          <w:rFonts w:ascii="Times New Roman" w:hAnsi="Times New Roman" w:cs="Times New Roman"/>
          <w:sz w:val="24"/>
          <w:szCs w:val="24"/>
        </w:rPr>
        <w:t xml:space="preserve"> (NRL), </w:t>
      </w:r>
      <w:r w:rsidR="00EE2AE3" w:rsidRPr="00EE2AE3">
        <w:rPr>
          <w:rFonts w:ascii="Times New Roman" w:hAnsi="Times New Roman" w:cs="Times New Roman"/>
          <w:sz w:val="24"/>
          <w:szCs w:val="24"/>
        </w:rPr>
        <w:t>Mississippi State University (MSU), and Hughes</w:t>
      </w:r>
      <w:r w:rsidR="00EE2AE3">
        <w:rPr>
          <w:rFonts w:ascii="Times New Roman" w:hAnsi="Times New Roman" w:cs="Times New Roman"/>
          <w:sz w:val="24"/>
          <w:szCs w:val="24"/>
        </w:rPr>
        <w:t xml:space="preserve"> </w:t>
      </w:r>
      <w:r w:rsidR="00EE2AE3" w:rsidRPr="00EE2AE3">
        <w:rPr>
          <w:rFonts w:ascii="Times New Roman" w:hAnsi="Times New Roman" w:cs="Times New Roman"/>
          <w:sz w:val="24"/>
          <w:szCs w:val="24"/>
        </w:rPr>
        <w:t>Associates, Inc. (HAI) resulted in the development of a</w:t>
      </w:r>
      <w:r w:rsidR="00EE2AE3">
        <w:rPr>
          <w:rFonts w:ascii="Times New Roman" w:hAnsi="Times New Roman" w:cs="Times New Roman"/>
          <w:sz w:val="24"/>
          <w:szCs w:val="24"/>
        </w:rPr>
        <w:t xml:space="preserve"> </w:t>
      </w:r>
      <w:r w:rsidR="00EE2AE3" w:rsidRPr="00EE2AE3">
        <w:rPr>
          <w:rFonts w:ascii="Times New Roman" w:hAnsi="Times New Roman" w:cs="Times New Roman"/>
          <w:sz w:val="24"/>
          <w:szCs w:val="24"/>
        </w:rPr>
        <w:t>simulation system (“FireGUI”) for simulating onboard fire</w:t>
      </w:r>
      <w:r w:rsidR="00EE2AE3">
        <w:rPr>
          <w:rFonts w:ascii="Times New Roman" w:hAnsi="Times New Roman" w:cs="Times New Roman"/>
          <w:sz w:val="24"/>
          <w:szCs w:val="24"/>
        </w:rPr>
        <w:t xml:space="preserve"> and smoke propagation [2</w:t>
      </w:r>
      <w:r w:rsidR="00004CDA">
        <w:rPr>
          <w:rFonts w:ascii="Times New Roman" w:hAnsi="Times New Roman" w:cs="Times New Roman"/>
          <w:sz w:val="24"/>
          <w:szCs w:val="24"/>
        </w:rPr>
        <w:t>,3</w:t>
      </w:r>
      <w:r w:rsidR="00EE2AE3" w:rsidRPr="00EE2AE3">
        <w:rPr>
          <w:rFonts w:ascii="Times New Roman" w:hAnsi="Times New Roman" w:cs="Times New Roman"/>
          <w:sz w:val="24"/>
          <w:szCs w:val="24"/>
        </w:rPr>
        <w:t>]. The intent of the FireGU</w:t>
      </w:r>
      <w:bookmarkStart w:id="0" w:name="_GoBack"/>
      <w:bookmarkEnd w:id="0"/>
      <w:r w:rsidR="00EE2AE3" w:rsidRPr="00EE2AE3">
        <w:rPr>
          <w:rFonts w:ascii="Times New Roman" w:hAnsi="Times New Roman" w:cs="Times New Roman"/>
          <w:sz w:val="24"/>
          <w:szCs w:val="24"/>
        </w:rPr>
        <w:t>I is to</w:t>
      </w:r>
      <w:r w:rsidR="00EE2AE3">
        <w:rPr>
          <w:rFonts w:ascii="Times New Roman" w:hAnsi="Times New Roman" w:cs="Times New Roman"/>
          <w:sz w:val="24"/>
          <w:szCs w:val="24"/>
        </w:rPr>
        <w:t xml:space="preserve"> </w:t>
      </w:r>
      <w:r w:rsidR="00EE2AE3" w:rsidRPr="00EE2AE3">
        <w:rPr>
          <w:rFonts w:ascii="Times New Roman" w:hAnsi="Times New Roman" w:cs="Times New Roman"/>
          <w:sz w:val="24"/>
          <w:szCs w:val="24"/>
        </w:rPr>
        <w:t>assist ship designers in studying the spread of fire, smoke, and</w:t>
      </w:r>
      <w:r w:rsidR="00EE2AE3">
        <w:rPr>
          <w:rFonts w:ascii="Times New Roman" w:hAnsi="Times New Roman" w:cs="Times New Roman"/>
          <w:sz w:val="24"/>
          <w:szCs w:val="24"/>
        </w:rPr>
        <w:t xml:space="preserve"> </w:t>
      </w:r>
      <w:r w:rsidR="00EE2AE3" w:rsidRPr="00EE2AE3">
        <w:rPr>
          <w:rFonts w:ascii="Times New Roman" w:hAnsi="Times New Roman" w:cs="Times New Roman"/>
          <w:sz w:val="24"/>
          <w:szCs w:val="24"/>
        </w:rPr>
        <w:t xml:space="preserve">toxic elements on ships or submarines, </w:t>
      </w:r>
      <w:r w:rsidR="005F339A">
        <w:rPr>
          <w:rFonts w:ascii="Times New Roman" w:hAnsi="Times New Roman" w:cs="Times New Roman"/>
          <w:sz w:val="24"/>
          <w:szCs w:val="24"/>
        </w:rPr>
        <w:t xml:space="preserve">to </w:t>
      </w:r>
      <w:r w:rsidR="00EE2AE3" w:rsidRPr="00EE2AE3">
        <w:rPr>
          <w:rFonts w:ascii="Times New Roman" w:hAnsi="Times New Roman" w:cs="Times New Roman"/>
          <w:sz w:val="24"/>
          <w:szCs w:val="24"/>
        </w:rPr>
        <w:t>serve as a training tool</w:t>
      </w:r>
      <w:r w:rsidR="00EE2AE3">
        <w:rPr>
          <w:rFonts w:ascii="Times New Roman" w:hAnsi="Times New Roman" w:cs="Times New Roman"/>
          <w:sz w:val="24"/>
          <w:szCs w:val="24"/>
        </w:rPr>
        <w:t xml:space="preserve"> </w:t>
      </w:r>
      <w:r w:rsidR="00EE2AE3" w:rsidRPr="00EE2AE3">
        <w:rPr>
          <w:rFonts w:ascii="Times New Roman" w:hAnsi="Times New Roman" w:cs="Times New Roman"/>
          <w:sz w:val="24"/>
          <w:szCs w:val="24"/>
        </w:rPr>
        <w:t>for firefighters, and to be used as a tactical tool taking</w:t>
      </w:r>
      <w:r w:rsidR="00EE2AE3">
        <w:rPr>
          <w:rFonts w:ascii="Times New Roman" w:hAnsi="Times New Roman" w:cs="Times New Roman"/>
          <w:sz w:val="24"/>
          <w:szCs w:val="24"/>
        </w:rPr>
        <w:t xml:space="preserve"> </w:t>
      </w:r>
      <w:r w:rsidR="00EE2AE3" w:rsidRPr="00EE2AE3">
        <w:rPr>
          <w:rFonts w:ascii="Times New Roman" w:hAnsi="Times New Roman" w:cs="Times New Roman"/>
          <w:sz w:val="24"/>
          <w:szCs w:val="24"/>
        </w:rPr>
        <w:t>advantage of the FireGUI’s capability to generate faster than</w:t>
      </w:r>
      <w:r w:rsidR="00EE2AE3">
        <w:rPr>
          <w:rFonts w:ascii="Times New Roman" w:hAnsi="Times New Roman" w:cs="Times New Roman"/>
          <w:sz w:val="24"/>
          <w:szCs w:val="24"/>
        </w:rPr>
        <w:t xml:space="preserve"> </w:t>
      </w:r>
      <w:r w:rsidR="00EE2AE3" w:rsidRPr="00EE2AE3">
        <w:rPr>
          <w:rFonts w:ascii="Times New Roman" w:hAnsi="Times New Roman" w:cs="Times New Roman"/>
          <w:sz w:val="24"/>
          <w:szCs w:val="24"/>
        </w:rPr>
        <w:t>rea</w:t>
      </w:r>
      <w:r w:rsidR="00EE2AE3">
        <w:rPr>
          <w:rFonts w:ascii="Times New Roman" w:hAnsi="Times New Roman" w:cs="Times New Roman"/>
          <w:sz w:val="24"/>
          <w:szCs w:val="24"/>
        </w:rPr>
        <w:t xml:space="preserve">l-time predictions. The FireGUI has been </w:t>
      </w:r>
      <w:r w:rsidR="00EE2AE3" w:rsidRPr="00EE2AE3">
        <w:rPr>
          <w:rFonts w:ascii="Times New Roman" w:hAnsi="Times New Roman" w:cs="Times New Roman"/>
          <w:sz w:val="24"/>
          <w:szCs w:val="24"/>
        </w:rPr>
        <w:t>extensively</w:t>
      </w:r>
      <w:r w:rsidR="00EE2AE3">
        <w:rPr>
          <w:rFonts w:ascii="Times New Roman" w:hAnsi="Times New Roman" w:cs="Times New Roman"/>
          <w:sz w:val="24"/>
          <w:szCs w:val="24"/>
        </w:rPr>
        <w:t xml:space="preserve"> </w:t>
      </w:r>
      <w:r w:rsidR="00EE2AE3" w:rsidRPr="00EE2AE3">
        <w:rPr>
          <w:rFonts w:ascii="Times New Roman" w:hAnsi="Times New Roman" w:cs="Times New Roman"/>
          <w:sz w:val="24"/>
          <w:szCs w:val="24"/>
        </w:rPr>
        <w:t>used by the NRL’s Navy Technology Center for Safety and</w:t>
      </w:r>
      <w:r w:rsidR="00EE2AE3">
        <w:rPr>
          <w:rFonts w:ascii="Times New Roman" w:hAnsi="Times New Roman" w:cs="Times New Roman"/>
          <w:sz w:val="24"/>
          <w:szCs w:val="24"/>
        </w:rPr>
        <w:t xml:space="preserve"> </w:t>
      </w:r>
      <w:r w:rsidR="00EE2AE3" w:rsidRPr="00EE2AE3">
        <w:rPr>
          <w:rFonts w:ascii="Times New Roman" w:hAnsi="Times New Roman" w:cs="Times New Roman"/>
          <w:sz w:val="24"/>
          <w:szCs w:val="24"/>
        </w:rPr>
        <w:t>Survivability to replace costly physical experiments on the ex-USS Shadwell by numerical simulations, saving millions of</w:t>
      </w:r>
      <w:r w:rsidR="00EE2AE3">
        <w:rPr>
          <w:rFonts w:ascii="Times New Roman" w:hAnsi="Times New Roman" w:cs="Times New Roman"/>
          <w:sz w:val="24"/>
          <w:szCs w:val="24"/>
        </w:rPr>
        <w:t xml:space="preserve"> </w:t>
      </w:r>
      <w:r w:rsidR="00EE2AE3" w:rsidRPr="00EE2AE3">
        <w:rPr>
          <w:rFonts w:ascii="Times New Roman" w:hAnsi="Times New Roman" w:cs="Times New Roman"/>
          <w:sz w:val="24"/>
          <w:szCs w:val="24"/>
        </w:rPr>
        <w:t>taxpayers’ dollars.</w:t>
      </w:r>
    </w:p>
    <w:p w14:paraId="26638E2B" w14:textId="77777777" w:rsidR="00EE2AE3" w:rsidRDefault="00EE2AE3" w:rsidP="00EE2AE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51CBCE" w14:textId="71E898FA" w:rsidR="00EE2AE3" w:rsidRDefault="00EE2AE3" w:rsidP="00B32EA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E2AE3">
        <w:rPr>
          <w:rFonts w:ascii="Times New Roman" w:hAnsi="Times New Roman" w:cs="Times New Roman"/>
          <w:sz w:val="24"/>
          <w:szCs w:val="24"/>
        </w:rPr>
        <w:t>The cost savings and other benefits of numerical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2AE3">
        <w:rPr>
          <w:rFonts w:ascii="Times New Roman" w:hAnsi="Times New Roman" w:cs="Times New Roman"/>
          <w:sz w:val="24"/>
          <w:szCs w:val="24"/>
        </w:rPr>
        <w:t>simulations are well known and undeniable. However,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2AE3">
        <w:rPr>
          <w:rFonts w:ascii="Times New Roman" w:hAnsi="Times New Roman" w:cs="Times New Roman"/>
          <w:sz w:val="24"/>
          <w:szCs w:val="24"/>
        </w:rPr>
        <w:t>complexity of new codes developed by the industry, and in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2AE3">
        <w:rPr>
          <w:rFonts w:ascii="Times New Roman" w:hAnsi="Times New Roman" w:cs="Times New Roman"/>
          <w:sz w:val="24"/>
          <w:szCs w:val="24"/>
        </w:rPr>
        <w:t>particular by academia makes their transition to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2AE3">
        <w:rPr>
          <w:rFonts w:ascii="Times New Roman" w:hAnsi="Times New Roman" w:cs="Times New Roman"/>
          <w:sz w:val="24"/>
          <w:szCs w:val="24"/>
        </w:rPr>
        <w:t>operational environment of the U.S. Navy and/or shipbuilding</w:t>
      </w:r>
      <w:r w:rsidR="00B32EA8">
        <w:rPr>
          <w:rFonts w:ascii="Times New Roman" w:hAnsi="Times New Roman" w:cs="Times New Roman"/>
          <w:sz w:val="24"/>
          <w:szCs w:val="24"/>
        </w:rPr>
        <w:t xml:space="preserve"> </w:t>
      </w:r>
      <w:r w:rsidRPr="00EE2AE3">
        <w:rPr>
          <w:rFonts w:ascii="Times New Roman" w:hAnsi="Times New Roman" w:cs="Times New Roman"/>
          <w:sz w:val="24"/>
          <w:szCs w:val="24"/>
        </w:rPr>
        <w:t>industry extremely difficult. The Simulation Environment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2AE3">
        <w:rPr>
          <w:rFonts w:ascii="Times New Roman" w:hAnsi="Times New Roman" w:cs="Times New Roman"/>
          <w:sz w:val="24"/>
          <w:szCs w:val="24"/>
        </w:rPr>
        <w:t>provides a solution to this problem.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2AE3">
        <w:rPr>
          <w:rFonts w:ascii="Times New Roman" w:hAnsi="Times New Roman" w:cs="Times New Roman"/>
          <w:sz w:val="24"/>
          <w:szCs w:val="24"/>
        </w:rPr>
        <w:t>HAI’s FSSIM model is now easy to operate given the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2AE3">
        <w:rPr>
          <w:rFonts w:ascii="Times New Roman" w:hAnsi="Times New Roman" w:cs="Times New Roman"/>
          <w:sz w:val="24"/>
          <w:szCs w:val="24"/>
        </w:rPr>
        <w:t>geometry of a ship. The same can be done for simulation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2AE3">
        <w:rPr>
          <w:rFonts w:ascii="Times New Roman" w:hAnsi="Times New Roman" w:cs="Times New Roman"/>
          <w:sz w:val="24"/>
          <w:szCs w:val="24"/>
        </w:rPr>
        <w:t>packages pertaining to other shipboard systems. To this end,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F4046">
        <w:rPr>
          <w:rFonts w:ascii="Times New Roman" w:hAnsi="Times New Roman" w:cs="Times New Roman"/>
          <w:sz w:val="24"/>
          <w:szCs w:val="24"/>
        </w:rPr>
        <w:t xml:space="preserve">ESRDC collaborators have </w:t>
      </w:r>
      <w:r w:rsidR="003A3AEE">
        <w:rPr>
          <w:rFonts w:ascii="Times New Roman" w:hAnsi="Times New Roman" w:cs="Times New Roman"/>
          <w:sz w:val="24"/>
          <w:szCs w:val="24"/>
        </w:rPr>
        <w:t>made</w:t>
      </w:r>
      <w:r w:rsidRPr="00EE2AE3">
        <w:rPr>
          <w:rFonts w:ascii="Times New Roman" w:hAnsi="Times New Roman" w:cs="Times New Roman"/>
          <w:sz w:val="24"/>
          <w:szCs w:val="24"/>
        </w:rPr>
        <w:t xml:space="preserve"> rapid progress with building a user-friendly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2AE3">
        <w:rPr>
          <w:rFonts w:ascii="Times New Roman" w:hAnsi="Times New Roman" w:cs="Times New Roman"/>
          <w:sz w:val="24"/>
          <w:szCs w:val="24"/>
        </w:rPr>
        <w:t>environment for the Dynamic Thermal Modeling and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2AE3">
        <w:rPr>
          <w:rFonts w:ascii="Times New Roman" w:hAnsi="Times New Roman" w:cs="Times New Roman"/>
          <w:sz w:val="24"/>
          <w:szCs w:val="24"/>
        </w:rPr>
        <w:t>Simulation (DTMS) and for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E2AE3">
        <w:rPr>
          <w:rFonts w:ascii="Times New Roman" w:hAnsi="Times New Roman" w:cs="Times New Roman"/>
          <w:sz w:val="24"/>
          <w:szCs w:val="24"/>
        </w:rPr>
        <w:t>simulations of configurable onboard power systems.</w:t>
      </w:r>
    </w:p>
    <w:p w14:paraId="4ACFB689" w14:textId="77777777" w:rsidR="00B32EA8" w:rsidRDefault="00B32EA8" w:rsidP="00B32EA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6EBDB32" w14:textId="034194F4" w:rsidR="00B32EA8" w:rsidRDefault="00B32EA8" w:rsidP="00B32EA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DTMS Framework is a modeling and simulation platform designed for system-level ther</w:t>
      </w:r>
      <w:r>
        <w:rPr>
          <w:rFonts w:ascii="Times New Roman" w:hAnsi="Times New Roman" w:cs="Times New Roman"/>
          <w:sz w:val="24"/>
          <w:szCs w:val="24"/>
        </w:rPr>
        <w:lastRenderedPageBreak/>
        <w:t>mal</w:t>
      </w:r>
      <w:r w:rsidR="00FE1BE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simulations of indefinitely large shipboard systems. DTMS supports a customizable input/output system designed to allow it to be easily integrated with external platforms and systems. In particular, the DTMS framework features:</w:t>
      </w:r>
    </w:p>
    <w:p w14:paraId="5DD2F07D" w14:textId="4F77E3D4" w:rsidR="00B32EA8" w:rsidRDefault="00B32EA8" w:rsidP="00B32EA8">
      <w:pPr>
        <w:pStyle w:val="ListParagraph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System-level modeling and simulation design of thermal shipboard systems</w:t>
      </w:r>
    </w:p>
    <w:p w14:paraId="1495BCC7" w14:textId="5B194CDC" w:rsidR="00B32EA8" w:rsidRDefault="00B32EA8" w:rsidP="00B32EA8">
      <w:pPr>
        <w:pStyle w:val="ListParagraph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Straightforward modeling technique to allow rapid and independent model development</w:t>
      </w:r>
    </w:p>
    <w:p w14:paraId="064D35E5" w14:textId="1CC4893A" w:rsidR="00B32EA8" w:rsidRDefault="00B32EA8" w:rsidP="00B32EA8">
      <w:pPr>
        <w:pStyle w:val="ListParagraph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Support for multiple, user-defined simulation and solution methods</w:t>
      </w:r>
    </w:p>
    <w:p w14:paraId="3A319F99" w14:textId="0484596D" w:rsidR="00B32EA8" w:rsidRDefault="00B32EA8" w:rsidP="00B32EA8">
      <w:pPr>
        <w:pStyle w:val="ListParagraph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Multiple fluid support, including two-phase correlations and solving techniques</w:t>
      </w:r>
    </w:p>
    <w:p w14:paraId="3AD124FA" w14:textId="64674C77" w:rsidR="00B32EA8" w:rsidRPr="00B32EA8" w:rsidRDefault="00B32EA8" w:rsidP="00B32EA8">
      <w:pPr>
        <w:pStyle w:val="ListParagraph"/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Tracking of multiple system properties, including temperatures, pressures, flow rates, and efficiencies.</w:t>
      </w:r>
    </w:p>
    <w:p w14:paraId="01D8EC32" w14:textId="77777777" w:rsidR="00B32EA8" w:rsidRPr="00EE2AE3" w:rsidRDefault="00B32EA8" w:rsidP="00B32EA8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E9BF9C7" w14:textId="77777777" w:rsidR="00EE2AE3" w:rsidRDefault="00EE2AE3">
      <w:pPr>
        <w:rPr>
          <w:rFonts w:ascii="Times New Roman" w:hAnsi="Times New Roman" w:cs="Times New Roman"/>
          <w:sz w:val="24"/>
          <w:szCs w:val="24"/>
        </w:rPr>
      </w:pPr>
    </w:p>
    <w:p w14:paraId="30CA25DB" w14:textId="42270B84" w:rsidR="00EE2AE3" w:rsidRDefault="00EE2AE3">
      <w:pPr>
        <w:rPr>
          <w:rFonts w:ascii="Times New Roman" w:hAnsi="Times New Roman" w:cs="Times New Roman"/>
          <w:sz w:val="24"/>
          <w:szCs w:val="24"/>
        </w:rPr>
      </w:pPr>
    </w:p>
    <w:p w14:paraId="561AFEE0" w14:textId="2E635482" w:rsidR="00EE2AE3" w:rsidRDefault="009E166C" w:rsidP="00A13E6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32D1604" wp14:editId="019D82AC">
                <wp:simplePos x="0" y="0"/>
                <wp:positionH relativeFrom="column">
                  <wp:posOffset>2334895</wp:posOffset>
                </wp:positionH>
                <wp:positionV relativeFrom="paragraph">
                  <wp:posOffset>2224405</wp:posOffset>
                </wp:positionV>
                <wp:extent cx="3491865" cy="545465"/>
                <wp:effectExtent l="0" t="0" r="0" b="0"/>
                <wp:wrapTight wrapText="bothSides">
                  <wp:wrapPolygon edited="0">
                    <wp:start x="0" y="0"/>
                    <wp:lineTo x="0" y="20571"/>
                    <wp:lineTo x="21368" y="20571"/>
                    <wp:lineTo x="21368" y="0"/>
                    <wp:lineTo x="0" y="0"/>
                  </wp:wrapPolygon>
                </wp:wrapTight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1865" cy="5454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B8B1E51" w14:textId="3AEF5A66" w:rsidR="009E166C" w:rsidRPr="00B868CC" w:rsidRDefault="009E166C" w:rsidP="009E166C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noProof/>
                              </w:rPr>
                            </w:pPr>
                            <w:r>
                              <w:t xml:space="preserve">Figure </w:t>
                            </w:r>
                            <w:r w:rsidR="00105562">
                              <w:fldChar w:fldCharType="begin"/>
                            </w:r>
                            <w:r w:rsidR="00105562">
                              <w:instrText xml:space="preserve"> SEQ Figure \* ARABIC </w:instrText>
                            </w:r>
                            <w:r w:rsidR="00105562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</w:t>
                            </w:r>
                            <w:r w:rsidR="00105562">
                              <w:rPr>
                                <w:noProof/>
                              </w:rPr>
                              <w:fldChar w:fldCharType="end"/>
                            </w:r>
                            <w:r w:rsidR="009D6DFF">
                              <w:rPr>
                                <w:noProof/>
                              </w:rPr>
                              <w:t xml:space="preserve">.  </w:t>
                            </w:r>
                            <w:r>
                              <w:t>Example of a DTMS run using the Simulation Environment. Here, the components of the thermal systems are colored by the temperature of the coolant at given time</w:t>
                            </w:r>
                            <w:r w:rsidR="009D6DFF">
                              <w:t>s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32D1604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183.85pt;margin-top:175.15pt;width:274.95pt;height:42.9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" stroked="f">
                <v:textbox style="mso-fit-shape-to-text:t" inset="0,0,0,0">
                  <w:txbxContent>
                    <w:p w14:paraId="6B8B1E51" w14:textId="3AEF5A66" w:rsidR="009E166C" w:rsidRPr="00B868CC" w:rsidRDefault="009E166C" w:rsidP="009E166C">
                      <w:pPr>
                        <w:pStyle w:val="Caption"/>
                        <w:rPr>
                          <w:rFonts w:ascii="Times New Roman" w:hAnsi="Times New Roman" w:cs="Times New Roman"/>
                          <w:noProof/>
                        </w:rPr>
                      </w:pPr>
                      <w:r>
                        <w:t xml:space="preserve">Figure </w:t>
                      </w:r>
                      <w:r w:rsidR="00105562">
                        <w:fldChar w:fldCharType="begin"/>
                      </w:r>
                      <w:r w:rsidR="00105562">
                        <w:instrText xml:space="preserve"> SEQ Figure \* ARABIC </w:instrText>
                      </w:r>
                      <w:r w:rsidR="00105562">
                        <w:fldChar w:fldCharType="separate"/>
                      </w:r>
                      <w:r>
                        <w:rPr>
                          <w:noProof/>
                        </w:rPr>
                        <w:t>1</w:t>
                      </w:r>
                      <w:r w:rsidR="00105562">
                        <w:rPr>
                          <w:noProof/>
                        </w:rPr>
                        <w:fldChar w:fldCharType="end"/>
                      </w:r>
                      <w:r w:rsidR="009D6DFF">
                        <w:rPr>
                          <w:noProof/>
                        </w:rPr>
                        <w:t xml:space="preserve">.  </w:t>
                      </w:r>
                      <w:r>
                        <w:t>Example of a DTMS run using the Simulation Environment. Here, the components of the thermal systems are colored by the temperature of the coolant at given time</w:t>
                      </w:r>
                      <w:r w:rsidR="009D6DFF">
                        <w:t>s</w:t>
                      </w:r>
                      <w:r>
                        <w:t>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3093A2B1" wp14:editId="2775A61E">
            <wp:simplePos x="0" y="0"/>
            <wp:positionH relativeFrom="column">
              <wp:posOffset>2334895</wp:posOffset>
            </wp:positionH>
            <wp:positionV relativeFrom="paragraph">
              <wp:posOffset>53340</wp:posOffset>
            </wp:positionV>
            <wp:extent cx="3491865" cy="2160270"/>
            <wp:effectExtent l="0" t="0" r="0" b="0"/>
            <wp:wrapTight wrapText="bothSides">
              <wp:wrapPolygon edited="0">
                <wp:start x="0" y="0"/>
                <wp:lineTo x="0" y="21333"/>
                <wp:lineTo x="21368" y="21333"/>
                <wp:lineTo x="21368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8-04-09_11-55-35_768_Fotor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186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578">
        <w:rPr>
          <w:rFonts w:ascii="Times New Roman" w:hAnsi="Times New Roman" w:cs="Times New Roman"/>
          <w:sz w:val="24"/>
          <w:szCs w:val="24"/>
        </w:rPr>
        <w:t>The Simulation environment imports the geometry of the ship as well as positions of elements of the thermal system from a data base and generates a 3D</w:t>
      </w:r>
      <w:r w:rsidR="00A13E68">
        <w:rPr>
          <w:rFonts w:ascii="Times New Roman" w:hAnsi="Times New Roman" w:cs="Times New Roman"/>
          <w:sz w:val="24"/>
          <w:szCs w:val="24"/>
        </w:rPr>
        <w:t xml:space="preserve"> view of the ship. The view can be zoomed, rotated, </w:t>
      </w:r>
      <w:r w:rsidR="003A3AEE">
        <w:rPr>
          <w:rFonts w:ascii="Times New Roman" w:hAnsi="Times New Roman" w:cs="Times New Roman"/>
          <w:sz w:val="24"/>
          <w:szCs w:val="24"/>
        </w:rPr>
        <w:t xml:space="preserve">and </w:t>
      </w:r>
      <w:r w:rsidR="00A13E68">
        <w:rPr>
          <w:rFonts w:ascii="Times New Roman" w:hAnsi="Times New Roman" w:cs="Times New Roman"/>
          <w:sz w:val="24"/>
          <w:szCs w:val="24"/>
        </w:rPr>
        <w:t>translated. Furthermore, the decks of the ship can be separated for better interior views. Alternatively, the ship can be displayed as floor plans for each deck</w:t>
      </w:r>
      <w:r>
        <w:rPr>
          <w:rFonts w:ascii="Times New Roman" w:hAnsi="Times New Roman" w:cs="Times New Roman"/>
          <w:sz w:val="24"/>
          <w:szCs w:val="24"/>
        </w:rPr>
        <w:t>, side by side</w:t>
      </w:r>
      <w:r w:rsidR="00A13E68">
        <w:rPr>
          <w:rFonts w:ascii="Times New Roman" w:hAnsi="Times New Roman" w:cs="Times New Roman"/>
          <w:sz w:val="24"/>
          <w:szCs w:val="24"/>
        </w:rPr>
        <w:t xml:space="preserve">, and </w:t>
      </w:r>
      <w:r>
        <w:rPr>
          <w:rFonts w:ascii="Times New Roman" w:hAnsi="Times New Roman" w:cs="Times New Roman"/>
          <w:sz w:val="24"/>
          <w:szCs w:val="24"/>
        </w:rPr>
        <w:t xml:space="preserve">in addition, </w:t>
      </w:r>
      <w:r w:rsidR="00A13E68">
        <w:rPr>
          <w:rFonts w:ascii="Times New Roman" w:hAnsi="Times New Roman" w:cs="Times New Roman"/>
          <w:sz w:val="24"/>
          <w:szCs w:val="24"/>
        </w:rPr>
        <w:t>each compartment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13E68">
        <w:rPr>
          <w:rFonts w:ascii="Times New Roman" w:hAnsi="Times New Roman" w:cs="Times New Roman"/>
          <w:sz w:val="24"/>
          <w:szCs w:val="24"/>
        </w:rPr>
        <w:t>can be viewed (zoomed, rotated,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13E68">
        <w:rPr>
          <w:rFonts w:ascii="Times New Roman" w:hAnsi="Times New Roman" w:cs="Times New Roman"/>
          <w:sz w:val="24"/>
          <w:szCs w:val="24"/>
        </w:rPr>
        <w:t>etc.) independently.  The model setup (i.e., model parameters and component properties</w:t>
      </w:r>
      <w:r w:rsidR="003A3AEE">
        <w:rPr>
          <w:rFonts w:ascii="Times New Roman" w:hAnsi="Times New Roman" w:cs="Times New Roman"/>
          <w:sz w:val="24"/>
          <w:szCs w:val="24"/>
        </w:rPr>
        <w:t>)</w:t>
      </w:r>
      <w:r w:rsidR="00A13E68">
        <w:rPr>
          <w:rFonts w:ascii="Times New Roman" w:hAnsi="Times New Roman" w:cs="Times New Roman"/>
          <w:sz w:val="24"/>
          <w:szCs w:val="24"/>
        </w:rPr>
        <w:t xml:space="preserve"> is performed by simple point-and-click</w:t>
      </w:r>
      <w:r>
        <w:rPr>
          <w:rFonts w:ascii="Times New Roman" w:hAnsi="Times New Roman" w:cs="Times New Roman"/>
          <w:sz w:val="24"/>
          <w:szCs w:val="24"/>
        </w:rPr>
        <w:t xml:space="preserve"> operations. Once the model setup is completed, the DTMS input deck is automatically generated and the simulation is started. </w:t>
      </w:r>
      <w:r w:rsidR="00004CDA">
        <w:rPr>
          <w:rFonts w:ascii="Times New Roman" w:hAnsi="Times New Roman" w:cs="Times New Roman"/>
          <w:sz w:val="24"/>
          <w:szCs w:val="24"/>
        </w:rPr>
        <w:t xml:space="preserve">The simulations can be saved for a rapid replay or to compare with simulations run with different parameters. </w:t>
      </w:r>
    </w:p>
    <w:p w14:paraId="07BC3016" w14:textId="33ADD10A" w:rsidR="00004CDA" w:rsidRDefault="00004CDA" w:rsidP="00A13E6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future steps with the develop</w:t>
      </w:r>
      <w:r w:rsidR="00604CD5">
        <w:rPr>
          <w:rFonts w:ascii="Times New Roman" w:hAnsi="Times New Roman" w:cs="Times New Roman"/>
          <w:sz w:val="24"/>
          <w:szCs w:val="24"/>
        </w:rPr>
        <w:t>ment</w:t>
      </w:r>
      <w:r>
        <w:rPr>
          <w:rFonts w:ascii="Times New Roman" w:hAnsi="Times New Roman" w:cs="Times New Roman"/>
          <w:sz w:val="24"/>
          <w:szCs w:val="24"/>
        </w:rPr>
        <w:t xml:space="preserve"> of the Simulation Environment involve </w:t>
      </w:r>
      <w:r w:rsidR="00997C8A">
        <w:rPr>
          <w:rFonts w:ascii="Times New Roman" w:hAnsi="Times New Roman" w:cs="Times New Roman"/>
          <w:sz w:val="24"/>
          <w:szCs w:val="24"/>
        </w:rPr>
        <w:t xml:space="preserve">developing support for importing the ship geometry, material properties, and component properties directly from LEAPS databases and delegating the execution of the models to High-Performance </w:t>
      </w:r>
      <w:r w:rsidR="00604CD5">
        <w:rPr>
          <w:rFonts w:ascii="Times New Roman" w:hAnsi="Times New Roman" w:cs="Times New Roman"/>
          <w:sz w:val="24"/>
          <w:szCs w:val="24"/>
        </w:rPr>
        <w:t xml:space="preserve">Computing </w:t>
      </w:r>
      <w:r w:rsidR="00997C8A">
        <w:rPr>
          <w:rFonts w:ascii="Times New Roman" w:hAnsi="Times New Roman" w:cs="Times New Roman"/>
          <w:sz w:val="24"/>
          <w:szCs w:val="24"/>
        </w:rPr>
        <w:t>platforms. We expect that this work will become an inspiration for the S3D developers.</w:t>
      </w:r>
    </w:p>
    <w:p w14:paraId="33D9A0CE" w14:textId="660DD4AB" w:rsidR="00997C8A" w:rsidRDefault="00997C8A" w:rsidP="00A13E6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This work </w:t>
      </w:r>
      <w:r w:rsidR="00604CD5">
        <w:rPr>
          <w:rFonts w:ascii="Times New Roman" w:hAnsi="Times New Roman" w:cs="Times New Roman"/>
          <w:sz w:val="24"/>
          <w:szCs w:val="24"/>
        </w:rPr>
        <w:t>was</w:t>
      </w:r>
      <w:r>
        <w:rPr>
          <w:rFonts w:ascii="Times New Roman" w:hAnsi="Times New Roman" w:cs="Times New Roman"/>
          <w:sz w:val="24"/>
          <w:szCs w:val="24"/>
        </w:rPr>
        <w:t xml:space="preserve"> presented at </w:t>
      </w:r>
      <w:r w:rsidR="00604CD5">
        <w:rPr>
          <w:rFonts w:ascii="Times New Roman" w:hAnsi="Times New Roman" w:cs="Times New Roman"/>
          <w:sz w:val="24"/>
          <w:szCs w:val="24"/>
        </w:rPr>
        <w:t xml:space="preserve">the 2009 </w:t>
      </w:r>
      <w:r>
        <w:rPr>
          <w:rFonts w:ascii="Times New Roman" w:hAnsi="Times New Roman" w:cs="Times New Roman"/>
          <w:sz w:val="24"/>
          <w:szCs w:val="24"/>
        </w:rPr>
        <w:t>ESTS conference [4].</w:t>
      </w:r>
    </w:p>
    <w:p w14:paraId="279803B4" w14:textId="31956BDB" w:rsidR="00004CDA" w:rsidRDefault="00004CDA" w:rsidP="00004CD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 w:rsidRPr="00004CDA">
        <w:rPr>
          <w:rFonts w:ascii="Times New Roman" w:hAnsi="Times New Roman" w:cs="Times New Roman"/>
          <w:sz w:val="16"/>
          <w:szCs w:val="16"/>
        </w:rPr>
        <w:lastRenderedPageBreak/>
        <w:t>[1]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16"/>
          <w:szCs w:val="16"/>
        </w:rPr>
        <w:t>T. Kiehne, M. P. Pirece, “User’s Guide and Tutorial for the Dynamic Thermal Modeling and Simulation (DTMS) Framework”, UT Austin,</w:t>
      </w:r>
    </w:p>
    <w:p w14:paraId="63272318" w14:textId="77777777" w:rsidR="00997C8A" w:rsidRDefault="00004CDA" w:rsidP="00997C8A">
      <w:pPr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>November 2008, unpublished</w:t>
      </w:r>
    </w:p>
    <w:p w14:paraId="3C6566F3" w14:textId="2D871FBF" w:rsidR="00997C8A" w:rsidRDefault="00004CDA" w:rsidP="00997C8A">
      <w:pPr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>[2] G. Henley. T. A. Haupt, B. Parihar, F. W. Williams, “FireGUI: A Software Tool for Predicting Fire and Smoke Spread on Ships”, ASNESymposium: Shipbuilding in Support of the Global War on Terrorosim, Apr 14-17, 2008, Biloxi, MS</w:t>
      </w:r>
    </w:p>
    <w:p w14:paraId="3E4DEEC8" w14:textId="06412CF5" w:rsidR="00004CDA" w:rsidRDefault="00004CDA" w:rsidP="00004CD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>[3] T A. Haupt , G. Henley, B. Sura, R. Kirkland, J. Floyd, J. Scheffey, P.A. Tatem, F. W. Williams, “User Manual for Graphical User Interface</w:t>
      </w:r>
    </w:p>
    <w:p w14:paraId="5883FB8B" w14:textId="368BE521" w:rsidR="00004CDA" w:rsidRDefault="00004CDA" w:rsidP="00004CD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>Version 2.4 with Fire ans Smoke Simulation Model (FSSIM) Version 1.2, NRL Technical Report NRL/MR/6180—06-9013, Washington,</w:t>
      </w:r>
    </w:p>
    <w:p w14:paraId="687AAE3D" w14:textId="77777777" w:rsidR="00997C8A" w:rsidRDefault="00004CDA" w:rsidP="00997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>DC, 2006.</w:t>
      </w:r>
    </w:p>
    <w:p w14:paraId="3EFABE13" w14:textId="77777777" w:rsidR="00997C8A" w:rsidRDefault="00997C8A" w:rsidP="00997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14:paraId="0BF0A262" w14:textId="457B54BE" w:rsidR="00997C8A" w:rsidRPr="00997C8A" w:rsidRDefault="00997C8A" w:rsidP="00997C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[4] T. Haupt, G. Henley, B. Parihar, N. Shultz, “Simulation Environment for Onboard Subsystems of an Electric Ship”, </w:t>
      </w:r>
      <w:r w:rsidRPr="00997C8A">
        <w:rPr>
          <w:rFonts w:ascii="Times New Roman" w:eastAsia="Times New Roman" w:hAnsi="Times New Roman" w:cs="Times New Roman"/>
          <w:color w:val="555555"/>
          <w:sz w:val="16"/>
          <w:szCs w:val="16"/>
        </w:rPr>
        <w:t>Electric Ship Technologies Symposium, 2009. ESTS 2009. IEEE</w:t>
      </w:r>
    </w:p>
    <w:p w14:paraId="118C1250" w14:textId="3E9004FB" w:rsidR="00CB2999" w:rsidRDefault="00CB2999">
      <w:pPr>
        <w:rPr>
          <w:rFonts w:ascii="Times New Roman" w:hAnsi="Times New Roman" w:cs="Times New Roman"/>
          <w:sz w:val="24"/>
          <w:szCs w:val="24"/>
        </w:rPr>
      </w:pPr>
    </w:p>
    <w:p w14:paraId="0BF0064C" w14:textId="3BA47E73" w:rsidR="00FE1BE3" w:rsidRDefault="001900E4" w:rsidP="001B6C0E">
      <w:pPr>
        <w:rPr>
          <w:rFonts w:ascii="Times New Roman" w:hAnsi="Times New Roman" w:cs="Times New Roman"/>
          <w:sz w:val="24"/>
          <w:szCs w:val="24"/>
        </w:rPr>
      </w:pPr>
      <w:r w:rsidRPr="001900E4">
        <w:rPr>
          <w:rFonts w:ascii="Times New Roman" w:hAnsi="Times New Roman" w:cs="Times New Roman"/>
          <w:b/>
          <w:i/>
          <w:sz w:val="24"/>
          <w:szCs w:val="24"/>
          <w:u w:val="single"/>
        </w:rPr>
        <w:t>Project E</w:t>
      </w:r>
      <w:r w:rsidR="007D150F" w:rsidRPr="001900E4">
        <w:rPr>
          <w:rFonts w:ascii="Times New Roman" w:hAnsi="Times New Roman" w:cs="Times New Roman"/>
          <w:b/>
          <w:i/>
          <w:sz w:val="24"/>
          <w:szCs w:val="24"/>
          <w:u w:val="single"/>
        </w:rPr>
        <w:t>xtent</w:t>
      </w:r>
      <w:r w:rsidR="007D150F">
        <w:rPr>
          <w:rFonts w:ascii="Times New Roman" w:hAnsi="Times New Roman" w:cs="Times New Roman"/>
          <w:sz w:val="24"/>
          <w:szCs w:val="24"/>
        </w:rPr>
        <w:t xml:space="preserve">:  </w:t>
      </w:r>
      <w:r w:rsidR="001B6C0E">
        <w:rPr>
          <w:rFonts w:ascii="Times New Roman" w:hAnsi="Times New Roman" w:cs="Times New Roman"/>
          <w:sz w:val="24"/>
          <w:szCs w:val="24"/>
        </w:rPr>
        <w:t>This project involved researchers from two ESRDC member institutions and is documented in several technical papers.</w:t>
      </w:r>
    </w:p>
    <w:p w14:paraId="45A74806" w14:textId="19DFD4B1" w:rsidR="007D150F" w:rsidRDefault="001760E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core capabilities of the Simulation Environment </w:t>
      </w:r>
      <w:r w:rsidR="00AF22D7">
        <w:rPr>
          <w:rFonts w:ascii="Times New Roman" w:hAnsi="Times New Roman" w:cs="Times New Roman"/>
          <w:sz w:val="24"/>
          <w:szCs w:val="24"/>
        </w:rPr>
        <w:t xml:space="preserve">was </w:t>
      </w:r>
      <w:r>
        <w:rPr>
          <w:rFonts w:ascii="Times New Roman" w:hAnsi="Times New Roman" w:cs="Times New Roman"/>
          <w:sz w:val="24"/>
          <w:szCs w:val="24"/>
        </w:rPr>
        <w:t xml:space="preserve"> funded by Naval Research Lab, independently from the ESRDC activities.</w:t>
      </w:r>
    </w:p>
    <w:p w14:paraId="64D1D98B" w14:textId="37D79BFB" w:rsidR="00A46656" w:rsidRDefault="001900E4">
      <w:pPr>
        <w:rPr>
          <w:rStyle w:val="Hyperlink"/>
          <w:rFonts w:ascii="Times New Roman" w:hAnsi="Times New Roman" w:cs="Times New Roman"/>
          <w:sz w:val="24"/>
          <w:szCs w:val="24"/>
        </w:rPr>
      </w:pPr>
      <w:r w:rsidRPr="001900E4">
        <w:rPr>
          <w:rFonts w:ascii="Times New Roman" w:hAnsi="Times New Roman" w:cs="Times New Roman"/>
          <w:b/>
          <w:i/>
          <w:sz w:val="24"/>
          <w:szCs w:val="24"/>
          <w:u w:val="single"/>
        </w:rPr>
        <w:t>Technical Point of Contact</w:t>
      </w:r>
      <w:r w:rsidR="001760E6">
        <w:rPr>
          <w:rFonts w:ascii="Times New Roman" w:hAnsi="Times New Roman" w:cs="Times New Roman"/>
          <w:sz w:val="24"/>
          <w:szCs w:val="24"/>
        </w:rPr>
        <w:t>:  Dr. T. Haupt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1760E6">
        <w:rPr>
          <w:rFonts w:ascii="Times New Roman" w:hAnsi="Times New Roman" w:cs="Times New Roman"/>
          <w:sz w:val="24"/>
          <w:szCs w:val="24"/>
        </w:rPr>
        <w:t>haupt@cavs.msstate.edu</w:t>
      </w:r>
      <w:r w:rsidR="00A46656">
        <w:rPr>
          <w:rStyle w:val="Hyperlink"/>
          <w:rFonts w:ascii="Times New Roman" w:hAnsi="Times New Roman" w:cs="Times New Roman"/>
          <w:sz w:val="24"/>
          <w:szCs w:val="24"/>
        </w:rPr>
        <w:br w:type="page"/>
      </w:r>
    </w:p>
    <w:p w14:paraId="75CB3D76" w14:textId="231AF3FB" w:rsidR="00485FF5" w:rsidRDefault="00F5434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9610" w:dyaOrig="5393" w14:anchorId="50719BD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.5pt;height:269.65pt" o:ole="">
            <v:imagedata r:id="rId9" o:title=""/>
          </v:shape>
          <o:OLEObject Type="Embed" ProgID="PowerPoint.Show.12" ShapeID="_x0000_i1025" DrawAspect="Content" ObjectID="_1595421695" r:id="rId10"/>
        </w:object>
      </w:r>
    </w:p>
    <w:p w14:paraId="5C0E9FAD" w14:textId="749273F8" w:rsidR="00485FF5" w:rsidRDefault="00485FF5">
      <w:pPr>
        <w:rPr>
          <w:rFonts w:ascii="Times New Roman" w:hAnsi="Times New Roman" w:cs="Times New Roman"/>
          <w:sz w:val="24"/>
          <w:szCs w:val="24"/>
        </w:rPr>
      </w:pPr>
    </w:p>
    <w:p w14:paraId="3177DDF7" w14:textId="77777777" w:rsidR="00485FF5" w:rsidRDefault="00485FF5">
      <w:pPr>
        <w:rPr>
          <w:rFonts w:ascii="Times New Roman" w:hAnsi="Times New Roman" w:cs="Times New Roman"/>
          <w:sz w:val="24"/>
          <w:szCs w:val="24"/>
        </w:rPr>
      </w:pPr>
    </w:p>
    <w:p w14:paraId="4500FBAD" w14:textId="1A1369B6" w:rsidR="007D150F" w:rsidRPr="003B1412" w:rsidRDefault="00F5434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D3E8F2A" wp14:editId="0DF69D65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de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D150F" w:rsidRPr="003B1412">
      <w:footerReference w:type="default" r:id="rId1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FB56738" w14:textId="77777777" w:rsidR="00C56998" w:rsidRDefault="00C56998" w:rsidP="00696AF5">
      <w:pPr>
        <w:spacing w:after="0" w:line="240" w:lineRule="auto"/>
      </w:pPr>
      <w:r>
        <w:separator/>
      </w:r>
    </w:p>
  </w:endnote>
  <w:endnote w:type="continuationSeparator" w:id="0">
    <w:p w14:paraId="3F1D1F6F" w14:textId="77777777" w:rsidR="00C56998" w:rsidRDefault="00C56998" w:rsidP="00696A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7013216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499FC4E" w14:textId="77777777" w:rsidR="00696AF5" w:rsidRDefault="00696AF5">
        <w:pPr>
          <w:pStyle w:val="Footer"/>
          <w:jc w:val="center"/>
        </w:pPr>
        <w:r>
          <w:rPr>
            <w:noProof/>
          </w:rPr>
          <mc:AlternateContent>
            <mc:Choice Requires="wps">
              <w:drawing>
                <wp:inline distT="0" distB="0" distL="0" distR="0" wp14:anchorId="4DBC1DFF" wp14:editId="44D7A610">
                  <wp:extent cx="5467350" cy="45085"/>
                  <wp:effectExtent l="9525" t="9525" r="0" b="2540"/>
                  <wp:docPr id="3" name="Flowchart: Decision 3" descr="Light horizontal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flipV="1">
                            <a:off x="0" y="0"/>
                            <a:ext cx="5467350" cy="45085"/>
                          </a:xfrm>
                          <a:prstGeom prst="flowChartDecision">
                            <a:avLst/>
                          </a:prstGeom>
                          <a:pattFill prst="ltHorz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</wp:inline>
              </w:drawing>
            </mc:Choice>
            <mc:Fallback>
              <w:pict>
                <v:shapetype w14:anchorId="4DC272B7" id="_x0000_t110" coordsize="21600,21600" o:spt="110" path="m10800,l,10800,10800,21600,21600,10800xe">
                  <v:stroke joinstyle="miter"/>
                  <v:path gradientshapeok="t" o:connecttype="rect" textboxrect="5400,5400,16200,16200"/>
                </v:shapetype>
                <v:shape id="Flowchart: Decision 3" o:spid="_x0000_s1026" type="#_x0000_t110" alt="Light horizontal" style="width:430.5pt;height:3.55pt;flip:y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" fillcolor="black" stroked="f">
                  <v:fill r:id="rId1" o:title="" type="pattern"/>
                  <w10:anchorlock/>
                </v:shape>
              </w:pict>
            </mc:Fallback>
          </mc:AlternateContent>
        </w:r>
      </w:p>
      <w:p w14:paraId="427105D7" w14:textId="6367F2C0" w:rsidR="00696AF5" w:rsidRDefault="00696AF5">
        <w:pPr>
          <w:pStyle w:val="Footer"/>
          <w:jc w:val="center"/>
        </w:pPr>
        <w:r>
          <w:fldChar w:fldCharType="begin"/>
        </w:r>
        <w:r>
          <w:instrText xml:space="preserve"> PAGE    \* MERGEFORMAT </w:instrText>
        </w:r>
        <w:r>
          <w:fldChar w:fldCharType="separate"/>
        </w:r>
        <w:r w:rsidR="00105562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4F9EA37" w14:textId="77777777" w:rsidR="00696AF5" w:rsidRDefault="00696AF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864C145" w14:textId="77777777" w:rsidR="00C56998" w:rsidRDefault="00C56998" w:rsidP="00696AF5">
      <w:pPr>
        <w:spacing w:after="0" w:line="240" w:lineRule="auto"/>
      </w:pPr>
      <w:r>
        <w:separator/>
      </w:r>
    </w:p>
  </w:footnote>
  <w:footnote w:type="continuationSeparator" w:id="0">
    <w:p w14:paraId="791E73F0" w14:textId="77777777" w:rsidR="00C56998" w:rsidRDefault="00C56998" w:rsidP="00696A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6760DD7"/>
    <w:multiLevelType w:val="multilevel"/>
    <w:tmpl w:val="411401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6E1310DA"/>
    <w:multiLevelType w:val="hybridMultilevel"/>
    <w:tmpl w:val="E4D44676"/>
    <w:lvl w:ilvl="0" w:tplc="1CC297EC">
      <w:start w:val="1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1412"/>
    <w:rsid w:val="00004CDA"/>
    <w:rsid w:val="0002326E"/>
    <w:rsid w:val="00097FAA"/>
    <w:rsid w:val="00105562"/>
    <w:rsid w:val="00116836"/>
    <w:rsid w:val="00123578"/>
    <w:rsid w:val="00167B81"/>
    <w:rsid w:val="001760E6"/>
    <w:rsid w:val="001900E4"/>
    <w:rsid w:val="001B6C0E"/>
    <w:rsid w:val="00217BBF"/>
    <w:rsid w:val="002461EC"/>
    <w:rsid w:val="00255A67"/>
    <w:rsid w:val="002C7DC1"/>
    <w:rsid w:val="002D383C"/>
    <w:rsid w:val="002D76AC"/>
    <w:rsid w:val="002F6D9B"/>
    <w:rsid w:val="00360E98"/>
    <w:rsid w:val="003A3AEE"/>
    <w:rsid w:val="003B1412"/>
    <w:rsid w:val="003E595C"/>
    <w:rsid w:val="00485FF5"/>
    <w:rsid w:val="005F339A"/>
    <w:rsid w:val="00604CD5"/>
    <w:rsid w:val="00696AF5"/>
    <w:rsid w:val="006E0A1A"/>
    <w:rsid w:val="00736D96"/>
    <w:rsid w:val="00756F5E"/>
    <w:rsid w:val="00773594"/>
    <w:rsid w:val="00786226"/>
    <w:rsid w:val="007A6477"/>
    <w:rsid w:val="007D150F"/>
    <w:rsid w:val="00997C8A"/>
    <w:rsid w:val="009C0DA1"/>
    <w:rsid w:val="009D6DFF"/>
    <w:rsid w:val="009E166C"/>
    <w:rsid w:val="009F4046"/>
    <w:rsid w:val="00A13E68"/>
    <w:rsid w:val="00A46656"/>
    <w:rsid w:val="00A476DE"/>
    <w:rsid w:val="00AA3CF8"/>
    <w:rsid w:val="00AF22D7"/>
    <w:rsid w:val="00B06AF0"/>
    <w:rsid w:val="00B30823"/>
    <w:rsid w:val="00B32EA8"/>
    <w:rsid w:val="00B6186E"/>
    <w:rsid w:val="00C56998"/>
    <w:rsid w:val="00C57074"/>
    <w:rsid w:val="00CB2999"/>
    <w:rsid w:val="00D2386D"/>
    <w:rsid w:val="00D76400"/>
    <w:rsid w:val="00D8000A"/>
    <w:rsid w:val="00D8606E"/>
    <w:rsid w:val="00D86A80"/>
    <w:rsid w:val="00DC0332"/>
    <w:rsid w:val="00E411AF"/>
    <w:rsid w:val="00EE2AE3"/>
    <w:rsid w:val="00F26507"/>
    <w:rsid w:val="00F35D59"/>
    <w:rsid w:val="00F43388"/>
    <w:rsid w:val="00F54348"/>
    <w:rsid w:val="00F66CBF"/>
    <w:rsid w:val="00F76F81"/>
    <w:rsid w:val="00F87DF8"/>
    <w:rsid w:val="00FC611C"/>
    <w:rsid w:val="00FE1BE3"/>
    <w:rsid w:val="00FF0A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B21BC7C"/>
  <w15:docId w15:val="{61860091-A076-46D5-8536-F7B7CE2216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2C7DC1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1900E4"/>
    <w:rPr>
      <w:color w:val="0563C1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F2650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2650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2650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2650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26507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265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650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696A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96AF5"/>
  </w:style>
  <w:style w:type="paragraph" w:styleId="Footer">
    <w:name w:val="footer"/>
    <w:basedOn w:val="Normal"/>
    <w:link w:val="FooterChar"/>
    <w:uiPriority w:val="99"/>
    <w:unhideWhenUsed/>
    <w:rsid w:val="00696A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96AF5"/>
  </w:style>
  <w:style w:type="paragraph" w:styleId="ListParagraph">
    <w:name w:val="List Paragraph"/>
    <w:basedOn w:val="Normal"/>
    <w:uiPriority w:val="34"/>
    <w:qFormat/>
    <w:rsid w:val="00B32EA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533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9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5" Type="http://schemas.openxmlformats.org/officeDocument/2006/relationships/webSettings" Target="webSettings.xml"/><Relationship Id="rId10" Type="http://schemas.openxmlformats.org/officeDocument/2006/relationships/package" Target="embeddings/Microsoft_PowerPoint_Presentation.pptx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6EBAC89-2932-44D6-8EE5-F7B46F2E7A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823</Words>
  <Characters>4696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5508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Hebner, Robert E</dc:creator>
  <cp:lastModifiedBy>Emily Pridgen</cp:lastModifiedBy>
  <cp:revision>2</cp:revision>
  <dcterms:created xsi:type="dcterms:W3CDTF">2018-08-10T19:55:00Z</dcterms:created>
  <dcterms:modified xsi:type="dcterms:W3CDTF">2018-08-10T19:55:00Z</dcterms:modified>
</cp:coreProperties>
</file>